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9A" w:rsidRDefault="00A43C9A" w:rsidP="00A43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Строительство продолжается</w:t>
      </w:r>
    </w:p>
    <w:p w:rsidR="00A43C9A" w:rsidRDefault="00A43C9A" w:rsidP="00A43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C9A" w:rsidRDefault="00A43C9A" w:rsidP="00A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x-none" w:eastAsia="en-US"/>
        </w:rPr>
        <w:t xml:space="preserve">Итоги сентября по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зарегистрированным правам на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x-none" w:eastAsia="en-US"/>
        </w:rPr>
        <w:t xml:space="preserve"> жилые дома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, расположенные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x-none" w:eastAsia="en-US"/>
        </w:rPr>
        <w:t xml:space="preserve"> на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земельных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x-none" w:eastAsia="en-US"/>
        </w:rPr>
        <w:t>участках, выделенных под ИЖС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x-none" w:eastAsia="en-US"/>
        </w:rPr>
        <w:t xml:space="preserve">подвели в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Республике Алтай.</w:t>
      </w:r>
    </w:p>
    <w:p w:rsidR="00A43C9A" w:rsidRDefault="00A43C9A" w:rsidP="00A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Так,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x-none" w:eastAsia="en-US"/>
        </w:rPr>
        <w:t xml:space="preserve"> количество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зарегистрированных прав составило 155. Общая площадь объектов - 12886 </w:t>
      </w:r>
      <w:proofErr w:type="spell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кв.м</w:t>
      </w:r>
      <w:proofErr w:type="spellEnd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A43C9A" w:rsidRDefault="00A43C9A" w:rsidP="00A4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80808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За 9 месяцев 2021 года показатель по зарегистрированным правам равен 1321. Площадь объектов составила 112318 </w:t>
      </w:r>
      <w:proofErr w:type="spell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кв.м</w:t>
      </w:r>
      <w:proofErr w:type="spellEnd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A43C9A" w:rsidRDefault="00A43C9A" w:rsidP="00A43C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3C9A" w:rsidRDefault="00A43C9A" w:rsidP="00A43C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bookmarkEnd w:id="0"/>
    <w:p w:rsidR="003A51FE" w:rsidRDefault="003A51FE"/>
    <w:sectPr w:rsidR="003A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DC"/>
    <w:rsid w:val="001915DC"/>
    <w:rsid w:val="00344C3C"/>
    <w:rsid w:val="003A51FE"/>
    <w:rsid w:val="004274EF"/>
    <w:rsid w:val="00484179"/>
    <w:rsid w:val="00A43C9A"/>
    <w:rsid w:val="00EC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CCDA7-E8A1-437F-B355-828CB528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9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84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4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2021-10-14T09:40:00Z</dcterms:created>
  <dcterms:modified xsi:type="dcterms:W3CDTF">2021-10-15T02:45:00Z</dcterms:modified>
</cp:coreProperties>
</file>